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1C" w:rsidRDefault="00895A1C" w:rsidP="00433991">
      <w:pPr>
        <w:jc w:val="center"/>
        <w:rPr>
          <w:rFonts w:ascii="Arial" w:eastAsia="Times New Roman" w:hAnsi="Arial" w:cs="Arial"/>
          <w:b/>
          <w:color w:val="333333"/>
          <w:sz w:val="21"/>
          <w:szCs w:val="21"/>
        </w:rPr>
      </w:pPr>
      <w:bookmarkStart w:id="0" w:name="_GoBack"/>
      <w:bookmarkEnd w:id="0"/>
      <w:r w:rsidRPr="009F1B56">
        <w:rPr>
          <w:rFonts w:ascii="Arial" w:eastAsia="Times New Roman" w:hAnsi="Arial" w:cs="Arial"/>
          <w:b/>
          <w:noProof/>
          <w:color w:val="333333"/>
          <w:sz w:val="16"/>
          <w:szCs w:val="16"/>
        </w:rPr>
        <w:drawing>
          <wp:inline distT="0" distB="0" distL="0" distR="0">
            <wp:extent cx="3714750" cy="695325"/>
            <wp:effectExtent l="0" t="0" r="0" b="9525"/>
            <wp:docPr id="1" name="Picture 1" descr="C:\Users\sleonard\Downloads\ROBLOX-720x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leonard\Downloads\ROBLOX-720x1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008" cy="71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91" w:rsidRDefault="00433991" w:rsidP="00433991">
      <w:pPr>
        <w:jc w:val="center"/>
        <w:rPr>
          <w:rFonts w:ascii="Arial" w:eastAsia="Times New Roman" w:hAnsi="Arial" w:cs="Arial"/>
          <w:b/>
          <w:color w:val="333333"/>
          <w:sz w:val="24"/>
          <w:szCs w:val="21"/>
        </w:rPr>
      </w:pPr>
    </w:p>
    <w:p w:rsidR="008A120A" w:rsidRPr="00433991" w:rsidRDefault="00BD5BF8" w:rsidP="008A120A">
      <w:pPr>
        <w:jc w:val="center"/>
        <w:rPr>
          <w:rFonts w:ascii="Arial" w:eastAsia="Times New Roman" w:hAnsi="Arial" w:cs="Arial"/>
          <w:b/>
          <w:color w:val="333333"/>
          <w:sz w:val="24"/>
          <w:szCs w:val="21"/>
        </w:rPr>
      </w:pPr>
      <w:r w:rsidRPr="009F1B56">
        <w:rPr>
          <w:rFonts w:ascii="Arial" w:eastAsia="Times New Roman" w:hAnsi="Arial" w:cs="Arial"/>
          <w:b/>
          <w:color w:val="333333"/>
          <w:sz w:val="24"/>
          <w:szCs w:val="21"/>
        </w:rPr>
        <w:t>Employee Referral Policy</w:t>
      </w:r>
    </w:p>
    <w:p w:rsidR="00433991" w:rsidRDefault="00554A74" w:rsidP="00BD5BF8">
      <w:p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Thank you for recommending a candidate!</w:t>
      </w:r>
      <w:r w:rsidR="00BD5BF8" w:rsidRPr="00BD5BF8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r w:rsidR="009F1B56" w:rsidRPr="009F1B56">
        <w:rPr>
          <w:rFonts w:ascii="Arial" w:eastAsia="Times New Roman" w:hAnsi="Arial" w:cs="Arial"/>
          <w:color w:val="333333"/>
          <w:sz w:val="21"/>
          <w:szCs w:val="21"/>
        </w:rPr>
        <w:t xml:space="preserve">Employee referrals are one of our greatest sources of both candidates and hires, and we really appreciate your help in finding the best and brightest potential future </w:t>
      </w:r>
      <w:r w:rsidR="009F1B56">
        <w:rPr>
          <w:rFonts w:ascii="Arial" w:eastAsia="Times New Roman" w:hAnsi="Arial" w:cs="Arial"/>
          <w:color w:val="333333"/>
          <w:sz w:val="21"/>
          <w:szCs w:val="21"/>
        </w:rPr>
        <w:t xml:space="preserve">ROBLOX </w:t>
      </w:r>
      <w:r w:rsidR="009F1B56" w:rsidRPr="009F1B56">
        <w:rPr>
          <w:rFonts w:ascii="Arial" w:eastAsia="Times New Roman" w:hAnsi="Arial" w:cs="Arial"/>
          <w:color w:val="333333"/>
          <w:sz w:val="21"/>
          <w:szCs w:val="21"/>
        </w:rPr>
        <w:t>employees</w:t>
      </w:r>
      <w:r w:rsidR="009F1B56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r w:rsidR="00BD5BF8" w:rsidRPr="00BD5BF8">
        <w:rPr>
          <w:rFonts w:ascii="Arial" w:eastAsia="Times New Roman" w:hAnsi="Arial" w:cs="Arial"/>
          <w:color w:val="333333"/>
          <w:sz w:val="21"/>
          <w:szCs w:val="21"/>
        </w:rPr>
        <w:t xml:space="preserve">Research has shown, and our own experience supports, that new hires who come into a company through employee referrals are excellent contributors, </w:t>
      </w:r>
      <w:r w:rsidR="009F1B56">
        <w:rPr>
          <w:rFonts w:ascii="Arial" w:eastAsia="Times New Roman" w:hAnsi="Arial" w:cs="Arial"/>
          <w:color w:val="333333"/>
          <w:sz w:val="21"/>
          <w:szCs w:val="21"/>
        </w:rPr>
        <w:t>stay at the company longer</w:t>
      </w:r>
      <w:r w:rsidR="00BD5BF8" w:rsidRPr="00BD5BF8">
        <w:rPr>
          <w:rFonts w:ascii="Arial" w:eastAsia="Times New Roman" w:hAnsi="Arial" w:cs="Arial"/>
          <w:color w:val="333333"/>
          <w:sz w:val="21"/>
          <w:szCs w:val="21"/>
        </w:rPr>
        <w:t xml:space="preserve"> and are a</w:t>
      </w:r>
      <w:r w:rsidR="0054678F">
        <w:rPr>
          <w:rFonts w:ascii="Arial" w:eastAsia="Times New Roman" w:hAnsi="Arial" w:cs="Arial"/>
          <w:color w:val="333333"/>
          <w:sz w:val="21"/>
          <w:szCs w:val="21"/>
        </w:rPr>
        <w:t xml:space="preserve"> more cost effective recruit. </w:t>
      </w:r>
      <w:r w:rsidR="00BD5BF8" w:rsidRPr="00BD5BF8">
        <w:rPr>
          <w:rFonts w:ascii="Arial" w:eastAsia="Times New Roman" w:hAnsi="Arial" w:cs="Arial"/>
          <w:color w:val="333333"/>
          <w:sz w:val="21"/>
          <w:szCs w:val="21"/>
        </w:rPr>
        <w:t>Thus, as part of our recruitment and selection pr</w:t>
      </w:r>
      <w:r w:rsidR="00462636">
        <w:rPr>
          <w:rFonts w:ascii="Arial" w:eastAsia="Times New Roman" w:hAnsi="Arial" w:cs="Arial"/>
          <w:color w:val="333333"/>
          <w:sz w:val="21"/>
          <w:szCs w:val="21"/>
        </w:rPr>
        <w:t xml:space="preserve">ocess, we have implemented an </w:t>
      </w:r>
      <w:r w:rsidR="00F534BF">
        <w:rPr>
          <w:rFonts w:ascii="Arial" w:eastAsia="Times New Roman" w:hAnsi="Arial" w:cs="Arial"/>
          <w:color w:val="333333"/>
          <w:sz w:val="21"/>
          <w:szCs w:val="21"/>
        </w:rPr>
        <w:t>employee referral program.  The following rules apply.</w:t>
      </w:r>
    </w:p>
    <w:p w:rsidR="008A120A" w:rsidRDefault="008A120A" w:rsidP="00BD5BF8">
      <w:pPr>
        <w:rPr>
          <w:rFonts w:eastAsia="Times New Roman"/>
          <w:b/>
          <w:bCs/>
          <w:color w:val="333333"/>
          <w:sz w:val="21"/>
          <w:szCs w:val="21"/>
          <w:u w:val="single"/>
        </w:rPr>
      </w:pPr>
    </w:p>
    <w:p w:rsidR="00A660B7" w:rsidRPr="00433991" w:rsidRDefault="00F534BF" w:rsidP="00BD5BF8">
      <w:pPr>
        <w:rPr>
          <w:rFonts w:ascii="Arial" w:eastAsia="Times New Roman" w:hAnsi="Arial" w:cs="Arial"/>
          <w:color w:val="333333"/>
          <w:sz w:val="21"/>
          <w:szCs w:val="21"/>
          <w:u w:val="single"/>
        </w:rPr>
      </w:pPr>
      <w:r w:rsidRPr="00433991">
        <w:rPr>
          <w:rFonts w:eastAsia="Times New Roman"/>
          <w:b/>
          <w:bCs/>
          <w:color w:val="333333"/>
          <w:sz w:val="21"/>
          <w:szCs w:val="21"/>
          <w:u w:val="single"/>
        </w:rPr>
        <w:t>ELIGIBILITY</w:t>
      </w:r>
    </w:p>
    <w:p w:rsidR="00A660B7" w:rsidRDefault="00F534BF" w:rsidP="00A660B7">
      <w:p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Any ROBLOX e</w:t>
      </w:r>
      <w:r w:rsidRPr="00F534BF">
        <w:rPr>
          <w:rFonts w:ascii="Arial" w:eastAsia="Times New Roman" w:hAnsi="Arial" w:cs="Arial"/>
          <w:color w:val="333333"/>
          <w:sz w:val="21"/>
          <w:szCs w:val="21"/>
        </w:rPr>
        <w:t>mployee is eligible to receive a referral bonus, with the exception of</w:t>
      </w:r>
      <w:r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A660B7" w:rsidRDefault="00F534BF" w:rsidP="00A660B7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A660B7">
        <w:rPr>
          <w:rFonts w:ascii="Arial" w:eastAsia="Times New Roman" w:hAnsi="Arial" w:cs="Arial"/>
          <w:color w:val="333333"/>
          <w:sz w:val="21"/>
          <w:szCs w:val="21"/>
        </w:rPr>
        <w:t>The Recruiting Team</w:t>
      </w:r>
    </w:p>
    <w:p w:rsidR="00A660B7" w:rsidRDefault="00F534BF" w:rsidP="00A660B7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A660B7">
        <w:rPr>
          <w:rFonts w:ascii="Arial" w:eastAsia="Times New Roman" w:hAnsi="Arial" w:cs="Arial"/>
          <w:color w:val="333333"/>
          <w:sz w:val="21"/>
          <w:szCs w:val="21"/>
        </w:rPr>
        <w:t>The Leadership Team</w:t>
      </w:r>
      <w:r w:rsidR="009C50A4">
        <w:rPr>
          <w:rFonts w:ascii="Arial" w:eastAsia="Times New Roman" w:hAnsi="Arial" w:cs="Arial"/>
          <w:color w:val="333333"/>
          <w:sz w:val="21"/>
          <w:szCs w:val="21"/>
        </w:rPr>
        <w:t xml:space="preserve"> (C-Level)</w:t>
      </w:r>
    </w:p>
    <w:p w:rsidR="003F28AA" w:rsidRPr="009C50A4" w:rsidRDefault="009C50A4" w:rsidP="009C50A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r w:rsidR="00F534BF" w:rsidRPr="00A660B7">
        <w:rPr>
          <w:rFonts w:ascii="Arial" w:eastAsia="Times New Roman" w:hAnsi="Arial" w:cs="Arial"/>
          <w:color w:val="333333"/>
          <w:sz w:val="21"/>
          <w:szCs w:val="21"/>
        </w:rPr>
        <w:t>Manager for placement on his or her own team.</w:t>
      </w:r>
    </w:p>
    <w:p w:rsidR="008A120A" w:rsidRDefault="008A120A" w:rsidP="00BD5BF8">
      <w:pPr>
        <w:rPr>
          <w:rFonts w:eastAsia="Times New Roman"/>
          <w:b/>
          <w:bCs/>
          <w:color w:val="333333"/>
          <w:sz w:val="21"/>
          <w:szCs w:val="21"/>
          <w:u w:val="single"/>
        </w:rPr>
      </w:pPr>
    </w:p>
    <w:p w:rsidR="00F534BF" w:rsidRPr="00433991" w:rsidRDefault="00A660B7" w:rsidP="00BD5BF8">
      <w:pPr>
        <w:rPr>
          <w:rFonts w:eastAsia="Times New Roman"/>
          <w:b/>
          <w:bCs/>
          <w:color w:val="333333"/>
          <w:sz w:val="21"/>
          <w:szCs w:val="21"/>
          <w:u w:val="single"/>
        </w:rPr>
      </w:pPr>
      <w:r w:rsidRPr="00433991">
        <w:rPr>
          <w:rFonts w:eastAsia="Times New Roman"/>
          <w:b/>
          <w:bCs/>
          <w:color w:val="333333"/>
          <w:sz w:val="21"/>
          <w:szCs w:val="21"/>
          <w:u w:val="single"/>
        </w:rPr>
        <w:t>GUIDELINES</w:t>
      </w:r>
    </w:p>
    <w:p w:rsidR="003F28AA" w:rsidRDefault="00A660B7" w:rsidP="00BD5BF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3F28AA">
        <w:rPr>
          <w:rFonts w:ascii="Arial" w:eastAsia="Times New Roman" w:hAnsi="Arial" w:cs="Arial"/>
          <w:color w:val="333333"/>
          <w:sz w:val="21"/>
          <w:szCs w:val="21"/>
        </w:rPr>
        <w:t>In order to be eligible for the bonus, you must know the candidate you are referring in a professional or personal capacity. You will not receive a referral bonus for simply referring names or forwarding resumes of people you do not know.</w:t>
      </w:r>
    </w:p>
    <w:p w:rsidR="003F28AA" w:rsidRDefault="00A660B7" w:rsidP="00BD5BF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3F28AA">
        <w:rPr>
          <w:rFonts w:ascii="Arial" w:eastAsia="Times New Roman" w:hAnsi="Arial" w:cs="Arial"/>
          <w:color w:val="333333"/>
          <w:sz w:val="21"/>
          <w:szCs w:val="21"/>
        </w:rPr>
        <w:t xml:space="preserve">Referral bonuses are not paid for </w:t>
      </w:r>
      <w:r w:rsidR="003F28AA">
        <w:rPr>
          <w:rFonts w:ascii="Arial" w:eastAsia="Times New Roman" w:hAnsi="Arial" w:cs="Arial"/>
          <w:color w:val="333333"/>
          <w:sz w:val="21"/>
          <w:szCs w:val="21"/>
        </w:rPr>
        <w:t>the following</w:t>
      </w:r>
      <w:r w:rsidRPr="003F28AA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3F28AA" w:rsidRDefault="003F28AA" w:rsidP="003F28AA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Independent Contractors</w:t>
      </w:r>
    </w:p>
    <w:p w:rsidR="00035172" w:rsidRPr="000A4A7F" w:rsidRDefault="00A660B7" w:rsidP="000A4A7F">
      <w:pPr>
        <w:pStyle w:val="ListParagraph"/>
        <w:numPr>
          <w:ilvl w:val="2"/>
          <w:numId w:val="3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0A4A7F">
        <w:rPr>
          <w:rFonts w:ascii="Arial" w:eastAsia="Times New Roman" w:hAnsi="Arial" w:cs="Arial"/>
          <w:color w:val="333333"/>
          <w:sz w:val="21"/>
          <w:szCs w:val="21"/>
        </w:rPr>
        <w:t xml:space="preserve">However, if a candidate is referred for </w:t>
      </w:r>
      <w:r w:rsidR="003F28AA" w:rsidRPr="000A4A7F">
        <w:rPr>
          <w:rFonts w:ascii="Arial" w:eastAsia="Times New Roman" w:hAnsi="Arial" w:cs="Arial"/>
          <w:color w:val="333333"/>
          <w:sz w:val="21"/>
          <w:szCs w:val="21"/>
        </w:rPr>
        <w:t>an independent contractor</w:t>
      </w:r>
      <w:r w:rsidRPr="000A4A7F">
        <w:rPr>
          <w:rFonts w:ascii="Arial" w:eastAsia="Times New Roman" w:hAnsi="Arial" w:cs="Arial"/>
          <w:color w:val="333333"/>
          <w:sz w:val="21"/>
          <w:szCs w:val="21"/>
        </w:rPr>
        <w:t>, and is converted to a regular, full-time employee at a later date, the original referrer is then eligible for a referral bonus.</w:t>
      </w:r>
    </w:p>
    <w:p w:rsidR="008A120A" w:rsidRPr="000A4A7F" w:rsidRDefault="000A4A7F" w:rsidP="008A120A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0A4A7F">
        <w:rPr>
          <w:rFonts w:ascii="Arial" w:eastAsia="Times New Roman" w:hAnsi="Arial" w:cs="Arial"/>
          <w:color w:val="333333"/>
          <w:sz w:val="21"/>
          <w:szCs w:val="21"/>
        </w:rPr>
        <w:t xml:space="preserve">Interns </w:t>
      </w:r>
    </w:p>
    <w:p w:rsidR="00BD5BF8" w:rsidRDefault="00BD5BF8" w:rsidP="00035172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035172">
        <w:rPr>
          <w:rFonts w:ascii="Arial" w:eastAsia="Times New Roman" w:hAnsi="Arial" w:cs="Arial"/>
          <w:color w:val="333333"/>
          <w:sz w:val="21"/>
          <w:szCs w:val="21"/>
        </w:rPr>
        <w:t>In the event that the same candidate is referred by more than one employee, the date of the earliest referral will govern.</w:t>
      </w:r>
    </w:p>
    <w:p w:rsidR="008A120A" w:rsidRDefault="008A120A" w:rsidP="00035172">
      <w:pPr>
        <w:rPr>
          <w:rFonts w:eastAsia="Times New Roman"/>
          <w:b/>
          <w:bCs/>
          <w:color w:val="333333"/>
          <w:sz w:val="21"/>
          <w:szCs w:val="21"/>
          <w:u w:val="single"/>
        </w:rPr>
      </w:pPr>
    </w:p>
    <w:p w:rsidR="00035172" w:rsidRPr="00433991" w:rsidRDefault="00035172" w:rsidP="00035172">
      <w:pPr>
        <w:rPr>
          <w:rFonts w:eastAsia="Times New Roman"/>
          <w:b/>
          <w:bCs/>
          <w:color w:val="333333"/>
          <w:sz w:val="21"/>
          <w:szCs w:val="21"/>
          <w:u w:val="single"/>
        </w:rPr>
      </w:pPr>
      <w:r w:rsidRPr="00433991">
        <w:rPr>
          <w:rFonts w:eastAsia="Times New Roman"/>
          <w:b/>
          <w:bCs/>
          <w:color w:val="333333"/>
          <w:sz w:val="21"/>
          <w:szCs w:val="21"/>
          <w:u w:val="single"/>
        </w:rPr>
        <w:t>BONUS AMOUNTS AND PAYMENTS</w:t>
      </w:r>
    </w:p>
    <w:p w:rsidR="00035172" w:rsidRDefault="00035172" w:rsidP="00035172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035172">
        <w:rPr>
          <w:rFonts w:ascii="Arial" w:eastAsia="Times New Roman" w:hAnsi="Arial" w:cs="Arial"/>
          <w:color w:val="333333"/>
          <w:sz w:val="21"/>
          <w:szCs w:val="21"/>
        </w:rPr>
        <w:t xml:space="preserve">Referral bonuses </w:t>
      </w:r>
      <w:r>
        <w:rPr>
          <w:rFonts w:ascii="Arial" w:eastAsia="Times New Roman" w:hAnsi="Arial" w:cs="Arial"/>
          <w:color w:val="333333"/>
          <w:sz w:val="21"/>
          <w:szCs w:val="21"/>
        </w:rPr>
        <w:t>are as follows:</w:t>
      </w:r>
    </w:p>
    <w:p w:rsidR="00035172" w:rsidRDefault="00035172" w:rsidP="00035172">
      <w:pPr>
        <w:pStyle w:val="ListParagraph"/>
        <w:numPr>
          <w:ilvl w:val="1"/>
          <w:numId w:val="4"/>
        </w:num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$1000 for onsite</w:t>
      </w:r>
      <w:r w:rsidR="00A167A3">
        <w:rPr>
          <w:rFonts w:ascii="Arial" w:eastAsia="Times New Roman" w:hAnsi="Arial" w:cs="Arial"/>
          <w:color w:val="333333"/>
          <w:sz w:val="21"/>
          <w:szCs w:val="21"/>
        </w:rPr>
        <w:t xml:space="preserve"> interview</w:t>
      </w:r>
    </w:p>
    <w:p w:rsidR="00035172" w:rsidRDefault="00035172" w:rsidP="00035172">
      <w:pPr>
        <w:pStyle w:val="ListParagraph"/>
        <w:numPr>
          <w:ilvl w:val="1"/>
          <w:numId w:val="4"/>
        </w:numPr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$5000 for c</w:t>
      </w:r>
      <w:r w:rsidR="00A167A3">
        <w:rPr>
          <w:rFonts w:ascii="Arial" w:eastAsia="Times New Roman" w:hAnsi="Arial" w:cs="Arial"/>
          <w:color w:val="333333"/>
          <w:sz w:val="21"/>
          <w:szCs w:val="21"/>
        </w:rPr>
        <w:t>andidates who get hired</w:t>
      </w:r>
      <w:r w:rsidR="009556E4">
        <w:rPr>
          <w:rFonts w:ascii="Arial" w:eastAsia="Times New Roman" w:hAnsi="Arial" w:cs="Arial"/>
          <w:color w:val="333333"/>
          <w:sz w:val="21"/>
          <w:szCs w:val="21"/>
        </w:rPr>
        <w:t xml:space="preserve"> (</w:t>
      </w:r>
      <w:r w:rsidR="00A167A3">
        <w:rPr>
          <w:rFonts w:ascii="Arial" w:eastAsia="Times New Roman" w:hAnsi="Arial" w:cs="Arial"/>
          <w:color w:val="333333"/>
          <w:sz w:val="21"/>
          <w:szCs w:val="21"/>
        </w:rPr>
        <w:t>paid after first day of employment</w:t>
      </w:r>
      <w:r w:rsidR="009556E4">
        <w:rPr>
          <w:rFonts w:ascii="Arial" w:eastAsia="Times New Roman" w:hAnsi="Arial" w:cs="Arial"/>
          <w:color w:val="333333"/>
          <w:sz w:val="21"/>
          <w:szCs w:val="21"/>
        </w:rPr>
        <w:t>)</w:t>
      </w:r>
    </w:p>
    <w:p w:rsidR="009F3B47" w:rsidRPr="00825010" w:rsidRDefault="00035172" w:rsidP="00BD5BF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</w:rPr>
      </w:pPr>
      <w:r w:rsidRPr="00035172">
        <w:rPr>
          <w:rFonts w:ascii="Arial" w:eastAsia="Times New Roman" w:hAnsi="Arial" w:cs="Arial"/>
          <w:color w:val="333333"/>
          <w:sz w:val="21"/>
          <w:szCs w:val="21"/>
        </w:rPr>
        <w:t>Please note that this bonus is subject to regular payroll deductions required by law.</w:t>
      </w:r>
      <w:r w:rsidRPr="00035172">
        <w:rPr>
          <w:rFonts w:ascii="Arial" w:eastAsia="Times New Roman" w:hAnsi="Arial" w:cs="Arial"/>
          <w:color w:val="333333"/>
          <w:sz w:val="21"/>
          <w:szCs w:val="21"/>
        </w:rPr>
        <w:br/>
      </w:r>
    </w:p>
    <w:sectPr w:rsidR="009F3B47" w:rsidRPr="00825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807F7"/>
    <w:multiLevelType w:val="hybridMultilevel"/>
    <w:tmpl w:val="61A0D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83FE3"/>
    <w:multiLevelType w:val="hybridMultilevel"/>
    <w:tmpl w:val="B2B09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46143"/>
    <w:multiLevelType w:val="hybridMultilevel"/>
    <w:tmpl w:val="228CA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D53F2"/>
    <w:multiLevelType w:val="hybridMultilevel"/>
    <w:tmpl w:val="62CE0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61"/>
    <w:rsid w:val="00035172"/>
    <w:rsid w:val="00056B4F"/>
    <w:rsid w:val="00064F51"/>
    <w:rsid w:val="000A4A7F"/>
    <w:rsid w:val="0016737E"/>
    <w:rsid w:val="003F28AA"/>
    <w:rsid w:val="00433991"/>
    <w:rsid w:val="00462636"/>
    <w:rsid w:val="0054678F"/>
    <w:rsid w:val="00554A74"/>
    <w:rsid w:val="00825010"/>
    <w:rsid w:val="00880FDF"/>
    <w:rsid w:val="00895A1C"/>
    <w:rsid w:val="008A120A"/>
    <w:rsid w:val="008A4561"/>
    <w:rsid w:val="00950B2B"/>
    <w:rsid w:val="009556E4"/>
    <w:rsid w:val="009C50A4"/>
    <w:rsid w:val="009F1B56"/>
    <w:rsid w:val="00A167A3"/>
    <w:rsid w:val="00A660B7"/>
    <w:rsid w:val="00BD5BF8"/>
    <w:rsid w:val="00F5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F4096-6C45-400B-A658-C00B7752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34BF"/>
    <w:rPr>
      <w:b/>
      <w:bCs/>
    </w:rPr>
  </w:style>
  <w:style w:type="paragraph" w:styleId="ListParagraph">
    <w:name w:val="List Paragraph"/>
    <w:basedOn w:val="Normal"/>
    <w:uiPriority w:val="34"/>
    <w:qFormat/>
    <w:rsid w:val="00A66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0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Roblox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Leonard</dc:creator>
  <cp:keywords/>
  <dc:description/>
  <cp:lastModifiedBy>Rick Iversen</cp:lastModifiedBy>
  <cp:revision>2</cp:revision>
  <dcterms:created xsi:type="dcterms:W3CDTF">2016-03-16T22:06:00Z</dcterms:created>
  <dcterms:modified xsi:type="dcterms:W3CDTF">2016-03-16T22:06:00Z</dcterms:modified>
</cp:coreProperties>
</file>